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F5" w:rsidRPr="006746EA" w:rsidRDefault="00491AF5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>«В регистр»</w:t>
                            </w:r>
                          </w:p>
                          <w:p w:rsidR="00491AF5" w:rsidRPr="006746EA" w:rsidRDefault="00491AF5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491AF5" w:rsidRPr="006746EA" w:rsidRDefault="00491AF5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>«В регистр»</w:t>
                      </w:r>
                    </w:p>
                    <w:p w:rsidR="00491AF5" w:rsidRPr="006746EA" w:rsidRDefault="00491AF5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 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="0026246C">
        <w:rPr>
          <w:rFonts w:ascii="PT Astra Serif" w:eastAsia="Calibri" w:hAnsi="PT Astra Serif"/>
          <w:sz w:val="26"/>
          <w:szCs w:val="26"/>
        </w:rPr>
        <w:t>, от 20.07.2022 № 1589-п</w:t>
      </w:r>
      <w:r w:rsidR="00183B07">
        <w:rPr>
          <w:rFonts w:ascii="PT Astra Serif" w:eastAsia="Calibri" w:hAnsi="PT Astra Serif"/>
          <w:sz w:val="26"/>
          <w:szCs w:val="26"/>
        </w:rPr>
        <w:t>, от 11.11.2022 № 2364-п</w:t>
      </w:r>
      <w:r w:rsidR="009517B4">
        <w:rPr>
          <w:rFonts w:ascii="PT Astra Serif" w:eastAsia="Calibri" w:hAnsi="PT Astra Serif"/>
          <w:sz w:val="26"/>
          <w:szCs w:val="26"/>
        </w:rPr>
        <w:t>, от 14.11.2022 № 2398-п</w:t>
      </w:r>
      <w:r w:rsidR="00D55FFC">
        <w:rPr>
          <w:rFonts w:ascii="PT Astra Serif" w:eastAsia="Calibri" w:hAnsi="PT Astra Serif"/>
          <w:sz w:val="26"/>
          <w:szCs w:val="26"/>
        </w:rPr>
        <w:t>, от 28.12.2022 № 2734-п, от 09.02.2023 № 166-п</w:t>
      </w:r>
      <w:r w:rsidR="00DF638F">
        <w:rPr>
          <w:rFonts w:ascii="PT Astra Serif" w:eastAsia="Calibri" w:hAnsi="PT Astra Serif"/>
          <w:sz w:val="26"/>
          <w:szCs w:val="26"/>
        </w:rPr>
        <w:t>, от 07.06.2023      № 762-п</w:t>
      </w:r>
      <w:r w:rsidR="009442D7">
        <w:rPr>
          <w:rFonts w:ascii="PT Astra Serif" w:eastAsia="Calibri" w:hAnsi="PT Astra Serif"/>
          <w:sz w:val="26"/>
          <w:szCs w:val="26"/>
        </w:rPr>
        <w:t>, от 31.10.2023 № 1509-п</w:t>
      </w:r>
      <w:r w:rsidR="00491AF5">
        <w:rPr>
          <w:rFonts w:ascii="PT Astra Serif" w:eastAsia="Calibri" w:hAnsi="PT Astra Serif"/>
          <w:sz w:val="26"/>
          <w:szCs w:val="26"/>
        </w:rPr>
        <w:t>, от 14.11.2023 № 1580-п</w:t>
      </w:r>
      <w:r w:rsidR="00290CCE">
        <w:rPr>
          <w:rFonts w:ascii="PT Astra Serif" w:eastAsia="Calibri" w:hAnsi="PT Astra Serif"/>
          <w:sz w:val="26"/>
          <w:szCs w:val="26"/>
        </w:rPr>
        <w:t>, от 25.12.2023 № 1841-п, от 26.12.2023 № 1873-п</w:t>
      </w:r>
      <w:r w:rsidR="000D379E">
        <w:rPr>
          <w:rFonts w:ascii="PT Astra Serif" w:eastAsia="Calibri" w:hAnsi="PT Astra Serif"/>
          <w:sz w:val="26"/>
          <w:szCs w:val="26"/>
        </w:rPr>
        <w:t>, от 13.06.2024 № 1022-п</w:t>
      </w:r>
      <w:r w:rsidR="00290CCE">
        <w:rPr>
          <w:rFonts w:ascii="PT Astra Serif" w:eastAsia="Calibri" w:hAnsi="PT Astra Serif"/>
          <w:sz w:val="26"/>
          <w:szCs w:val="26"/>
        </w:rPr>
        <w:t>)</w:t>
      </w: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30.04.2014 № 1885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23.11.2016 № 2891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</w:t>
      </w:r>
      <w:r w:rsidR="00D55FFC">
        <w:rPr>
          <w:rFonts w:ascii="PT Astra Serif" w:hAnsi="PT Astra Serif"/>
          <w:color w:val="000000"/>
          <w:sz w:val="26"/>
          <w:szCs w:val="26"/>
          <w:lang w:eastAsia="ru-RU"/>
        </w:rPr>
        <w:t>бликования, но не ранее 01.01.2019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r w:rsidRPr="006746EA">
        <w:rPr>
          <w:rFonts w:ascii="PT Astra Serif" w:hAnsi="PT Astra Serif"/>
          <w:sz w:val="26"/>
          <w:szCs w:val="26"/>
          <w:lang w:eastAsia="ru-RU"/>
        </w:rPr>
        <w:t>Контроль за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</w:t>
      </w:r>
      <w:r w:rsidR="00BF45B8">
        <w:rPr>
          <w:rFonts w:ascii="PT Astra Serif" w:hAnsi="PT Astra Serif"/>
          <w:b/>
          <w:sz w:val="26"/>
          <w:szCs w:val="26"/>
          <w:lang w:eastAsia="ru-RU"/>
        </w:rPr>
        <w:t>В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>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A62AA4" w:rsidRPr="00B65D44" w:rsidRDefault="00A62AA4" w:rsidP="00A62AA4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B65D44">
        <w:rPr>
          <w:rFonts w:cs="Arial"/>
          <w:szCs w:val="28"/>
        </w:rPr>
        <w:t>(С изменениями внесенн</w:t>
      </w:r>
      <w:r>
        <w:rPr>
          <w:rFonts w:cs="Arial"/>
          <w:szCs w:val="28"/>
        </w:rPr>
        <w:t xml:space="preserve">ыми постановлением Администрации </w:t>
      </w:r>
      <w:r w:rsidRPr="00A62AA4">
        <w:rPr>
          <w:rFonts w:cs="Arial"/>
          <w:b/>
          <w:color w:val="0000FF"/>
          <w:szCs w:val="28"/>
        </w:rPr>
        <w:t>от 14.11.2023 № 1580-п</w:t>
      </w:r>
      <w:r w:rsidRPr="00B65D44">
        <w:rPr>
          <w:rFonts w:cs="Arial"/>
          <w:szCs w:val="28"/>
        </w:rPr>
        <w:t>, вступает в силу с момента официального опубликования, но не ранее 01.01.202</w:t>
      </w:r>
      <w:r>
        <w:rPr>
          <w:rFonts w:cs="Arial"/>
          <w:szCs w:val="28"/>
        </w:rPr>
        <w:t>4</w:t>
      </w:r>
      <w:r w:rsidRPr="00B65D44">
        <w:rPr>
          <w:rFonts w:cs="Arial"/>
          <w:szCs w:val="28"/>
        </w:rPr>
        <w:t>)</w:t>
      </w:r>
    </w:p>
    <w:p w:rsidR="00A62AA4" w:rsidRDefault="00A62AA4" w:rsidP="00A62AA4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D55FFC">
        <w:rPr>
          <w:rFonts w:ascii="PT Astra Serif" w:hAnsi="PT Astra Serif"/>
          <w:sz w:val="26"/>
          <w:szCs w:val="26"/>
          <w:u w:val="single"/>
        </w:rPr>
        <w:t>09.02.2023</w:t>
      </w:r>
      <w:r w:rsidR="00BF45B8">
        <w:rPr>
          <w:rFonts w:ascii="PT Astra Serif" w:hAnsi="PT Astra Serif"/>
          <w:sz w:val="26"/>
          <w:szCs w:val="26"/>
          <w:u w:val="single"/>
        </w:rPr>
        <w:t xml:space="preserve">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D55FFC">
        <w:rPr>
          <w:rFonts w:ascii="PT Astra Serif" w:hAnsi="PT Astra Serif"/>
          <w:sz w:val="26"/>
          <w:szCs w:val="26"/>
          <w:u w:val="single"/>
        </w:rPr>
        <w:t>166</w:t>
      </w:r>
      <w:r w:rsidR="00BF45B8">
        <w:rPr>
          <w:rFonts w:ascii="PT Astra Serif" w:hAnsi="PT Astra Serif"/>
          <w:sz w:val="26"/>
          <w:szCs w:val="26"/>
          <w:u w:val="single"/>
        </w:rPr>
        <w:t>-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BF45B8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</w:t>
            </w:r>
            <w:r w:rsidR="00BF45B8">
              <w:rPr>
                <w:rFonts w:ascii="PT Astra Serif" w:hAnsi="PT Astra Serif"/>
                <w:sz w:val="28"/>
                <w:szCs w:val="28"/>
                <w:lang w:eastAsia="ru-RU"/>
              </w:rPr>
              <w:t>рганов местного самоуправления»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26246C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Оказание мер государственной поддержки сельхозтоваропроизводителям.</w:t>
            </w:r>
          </w:p>
          <w:p w:rsidR="007F2229" w:rsidRPr="00377370" w:rsidRDefault="007F2229" w:rsidP="0026246C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BF45B8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через многофункциональный центр (МФЦ)».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Подпрограмма 5 «Улучшение условий и охраны труда»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- 31 557,4 тыс. рублей, в том числе: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- 1 754,5 тыс. рублей;</w:t>
            </w:r>
          </w:p>
          <w:p w:rsidR="007F2229" w:rsidRPr="00377370" w:rsidRDefault="003409D6" w:rsidP="003409D6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«Акселерация субъектов малого и среднего предпринимательства» - 19 567,2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1. Исполнение плановых значений по администрируемым доходам (без учета безвозмездных поступлений)   за отчетный год 100%.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</w:t>
            </w:r>
            <w:r w:rsidRPr="009808F2">
              <w:rPr>
                <w:rFonts w:ascii="PT Astra Serif" w:hAnsi="PT Astra Serif"/>
                <w:sz w:val="28"/>
                <w:szCs w:val="28"/>
              </w:rPr>
              <w:lastRenderedPageBreak/>
              <w:t>предпринимательства, включая индивидуальных предпринимателей и самозанятых, с 3,2 до 4,5 тыс.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7F2229" w:rsidRPr="00377370" w:rsidRDefault="00BF45B8" w:rsidP="00BF45B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9.</w:t>
            </w:r>
            <w:r w:rsidRPr="009808F2">
              <w:rPr>
                <w:rFonts w:ascii="PT Astra Serif" w:hAnsi="PT Astra Serif"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D55FFC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4 770 197,8 тыс. рублей, в том числе: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2023 год – 360 450,4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 xml:space="preserve">2024 год – 388 </w:t>
            </w:r>
            <w:r w:rsidRPr="000D379E">
              <w:rPr>
                <w:rFonts w:ascii="PT Astra Serif" w:hAnsi="PT Astra Serif"/>
                <w:sz w:val="28"/>
                <w:szCs w:val="28"/>
              </w:rPr>
              <w:t>373</w:t>
            </w:r>
            <w:r w:rsidRPr="008E402C">
              <w:rPr>
                <w:rFonts w:ascii="PT Astra Serif" w:hAnsi="PT Astra Serif"/>
                <w:sz w:val="28"/>
                <w:szCs w:val="28"/>
              </w:rPr>
              <w:t>,</w:t>
            </w:r>
            <w:r w:rsidRPr="000D379E">
              <w:rPr>
                <w:rFonts w:ascii="PT Astra Serif" w:hAnsi="PT Astra Serif"/>
                <w:sz w:val="28"/>
                <w:szCs w:val="28"/>
              </w:rPr>
              <w:t>2</w:t>
            </w:r>
            <w:r w:rsidRPr="008E402C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2025 год – 368 219,4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2026 год – 369 829,0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lastRenderedPageBreak/>
              <w:t>2027 год -  337 575,7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2028 год -  337 575,7 тыс. рублей;</w:t>
            </w:r>
          </w:p>
          <w:p w:rsidR="000D379E" w:rsidRPr="008E402C" w:rsidRDefault="000D379E" w:rsidP="000D379E">
            <w:pPr>
              <w:rPr>
                <w:rFonts w:ascii="PT Astra Serif" w:hAnsi="PT Astra Serif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2029 год -  337 575,7 тыс. рублей;</w:t>
            </w:r>
          </w:p>
          <w:p w:rsidR="007F2229" w:rsidRPr="00377370" w:rsidRDefault="000D379E" w:rsidP="000D379E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402C">
              <w:rPr>
                <w:rFonts w:ascii="PT Astra Serif" w:hAnsi="PT Astra Serif"/>
                <w:sz w:val="28"/>
                <w:szCs w:val="28"/>
              </w:rPr>
              <w:t>2030 год -  337 575,7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DD27F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40050">
              <w:rPr>
                <w:rFonts w:ascii="PT Astra Serif" w:hAnsi="PT Astra Serif" w:cs="Times New Roman"/>
                <w:sz w:val="28"/>
                <w:szCs w:val="28"/>
              </w:rPr>
              <w:t>102 902,6 тыс. рублей</w:t>
            </w:r>
          </w:p>
        </w:tc>
      </w:tr>
    </w:tbl>
    <w:p w:rsidR="007F2229" w:rsidRDefault="00DF638F" w:rsidP="00DF638F">
      <w:pPr>
        <w:tabs>
          <w:tab w:val="left" w:pos="422"/>
          <w:tab w:val="left" w:pos="5835"/>
        </w:tabs>
        <w:ind w:right="282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tab/>
      </w: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беспечения доступности мер поддержки субъектов малого и среднего предпринимательства, формирования благоприятного предпринимательского 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lastRenderedPageBreak/>
        <w:t>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B63DD5" w:rsidRDefault="00B63DD5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DD5">
        <w:rPr>
          <w:rFonts w:ascii="PT Astra Serif" w:hAnsi="PT Astra Serif"/>
          <w:sz w:val="28"/>
          <w:szCs w:val="28"/>
          <w:lang w:eastAsia="ru-RU"/>
        </w:rPr>
        <w:t>«мероприятие 2.1 «Финансовая поддержка субъектов малого и среднего предпринимательства, в том числе осуществляющих деятельность в отраслях, пострадавших от распространения новой коронавирусной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 порядке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="00B63DD5">
        <w:rPr>
          <w:rFonts w:ascii="PT Astra Serif" w:hAnsi="PT Astra Serif"/>
          <w:sz w:val="28"/>
          <w:szCs w:val="28"/>
          <w:lang w:eastAsia="ru-RU"/>
        </w:rPr>
        <w:t>администрации города Югорска;</w:t>
      </w:r>
    </w:p>
    <w:p w:rsidR="00B63DD5" w:rsidRPr="00717F2A" w:rsidRDefault="00B63DD5" w:rsidP="00FE6F14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17F2A">
        <w:rPr>
          <w:rFonts w:ascii="PT Astra Serif" w:hAnsi="PT Astra Serif"/>
          <w:sz w:val="28"/>
          <w:szCs w:val="28"/>
          <w:lang w:eastAsia="ru-RU"/>
        </w:rPr>
        <w:t>мероприятие 2.6 «</w:t>
      </w:r>
      <w:r>
        <w:rPr>
          <w:rFonts w:ascii="PT Astra Serif" w:hAnsi="PT Astra Serif"/>
          <w:sz w:val="28"/>
          <w:szCs w:val="28"/>
          <w:lang w:eastAsia="ru-RU"/>
        </w:rPr>
        <w:t>Финансовая поддержка социальных предприятий</w:t>
      </w:r>
      <w:r w:rsidRPr="00717F2A">
        <w:rPr>
          <w:rFonts w:ascii="PT Astra Serif" w:hAnsi="PT Astra Serif"/>
          <w:sz w:val="28"/>
          <w:szCs w:val="28"/>
          <w:lang w:eastAsia="ru-RU"/>
        </w:rPr>
        <w:t>» включает в себя предоставление субсидий на возмещение части затрат субъектам малого и среднего предпринимательства, осуществляющи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деятельность в сфере социального предпринимательства и имеющи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статус «социальное п</w:t>
      </w:r>
      <w:r>
        <w:rPr>
          <w:rFonts w:ascii="PT Astra Serif" w:hAnsi="PT Astra Serif"/>
          <w:sz w:val="28"/>
          <w:szCs w:val="28"/>
          <w:lang w:eastAsia="ru-RU"/>
        </w:rPr>
        <w:t>редприятие», зарегистрированным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в Едином реестре субъектов малого и среднего предпринимательства.</w:t>
      </w:r>
    </w:p>
    <w:p w:rsidR="00B63DD5" w:rsidRPr="003C10DA" w:rsidRDefault="00B63DD5" w:rsidP="00B63DD5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F2A">
        <w:rPr>
          <w:rFonts w:ascii="PT Astra Serif" w:hAnsi="PT Astra Serif"/>
          <w:sz w:val="28"/>
          <w:szCs w:val="28"/>
          <w:lang w:eastAsia="ru-RU"/>
        </w:rPr>
        <w:t>мероприятие 2.7 «</w:t>
      </w:r>
      <w:r>
        <w:rPr>
          <w:rFonts w:ascii="PT Astra Serif" w:hAnsi="PT Astra Serif"/>
          <w:sz w:val="28"/>
          <w:szCs w:val="28"/>
          <w:lang w:eastAsia="ru-RU"/>
        </w:rPr>
        <w:t>Финансовая поддержка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субъект</w:t>
      </w:r>
      <w:r>
        <w:rPr>
          <w:rFonts w:ascii="PT Astra Serif" w:hAnsi="PT Astra Serif"/>
          <w:sz w:val="28"/>
          <w:szCs w:val="28"/>
          <w:lang w:eastAsia="ru-RU"/>
        </w:rPr>
        <w:t>ов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малого и среднего предпринимательства в сфере благоустройства»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17F2A">
        <w:rPr>
          <w:rFonts w:ascii="PT Astra Serif" w:hAnsi="PT Astra Serif"/>
          <w:sz w:val="28"/>
          <w:szCs w:val="28"/>
          <w:lang w:eastAsia="ru-RU"/>
        </w:rPr>
        <w:t>включает в себя предоставление субсидии на возмещение части затрат субъектам малого и среднего предпринимательства, приобретающих нестационарные торговые объекты, соответствующие требованиям Правил благоустройства территории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оказание мер государственной поддержки сельхозтоваропроизводителям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на: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рыбохозяйственного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решение задачи по развитию социального партнерства 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>рганизацию и обеспечение методического руководства служб охраны 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</w:t>
      </w:r>
      <w:r w:rsidRPr="003C10DA">
        <w:rPr>
          <w:rFonts w:ascii="PT Astra Serif" w:hAnsi="PT Astra Serif"/>
          <w:sz w:val="28"/>
          <w:szCs w:val="28"/>
        </w:rPr>
        <w:lastRenderedPageBreak/>
        <w:t>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B63DD5" w:rsidRDefault="00B63DD5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372A">
        <w:rPr>
          <w:rFonts w:ascii="PT Astra Serif" w:hAnsi="PT Astra Serif"/>
          <w:sz w:val="28"/>
          <w:szCs w:val="28"/>
        </w:rPr>
        <w:t>Субсидии из бюджета Ханты-Мансийского автономного округа - Югры предоставляются на условиях софинансирования расходных обязательств города Югорска. Уровень софинансирования расходных обязательств составляет – 95,0% из бюджета автономного округа, 5,0% из местного бюджета. Расходование средств субсидии осуществляется в пределах объемов, предусмотренных основными меропр</w:t>
      </w:r>
      <w:r>
        <w:rPr>
          <w:rFonts w:ascii="PT Astra Serif" w:hAnsi="PT Astra Serif"/>
          <w:sz w:val="28"/>
          <w:szCs w:val="28"/>
        </w:rPr>
        <w:t>иятиями муниципальной программы</w:t>
      </w:r>
      <w:r w:rsidRPr="0073372A">
        <w:rPr>
          <w:rFonts w:ascii="PT Astra Serif" w:hAnsi="PT Astra Serif"/>
          <w:sz w:val="28"/>
          <w:szCs w:val="28"/>
        </w:rPr>
        <w:t>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короновирусной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софинансирования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</w:t>
      </w:r>
      <w:r w:rsidRPr="003C10DA">
        <w:rPr>
          <w:rFonts w:ascii="PT Astra Serif" w:hAnsi="PT Astra Serif"/>
          <w:sz w:val="28"/>
          <w:szCs w:val="28"/>
        </w:rPr>
        <w:lastRenderedPageBreak/>
        <w:t xml:space="preserve">пострадавших от распространения новой коронавирусной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-п «О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lastRenderedPageBreak/>
        <w:t>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>ия. 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>на условиях софинансирования,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софинансирования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в Ханты-Мансийском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государственный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2.7.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26246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page" w:tblpX="393" w:tblpY="25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657"/>
        <w:gridCol w:w="709"/>
        <w:gridCol w:w="709"/>
        <w:gridCol w:w="708"/>
        <w:gridCol w:w="709"/>
        <w:gridCol w:w="1559"/>
      </w:tblGrid>
      <w:tr w:rsidR="008F1054" w:rsidRPr="00D16D83" w:rsidTr="00644FD4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</w:tr>
      <w:tr w:rsidR="008F1054" w:rsidRPr="00D16D83" w:rsidTr="00644FD4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775969" w:rsidRPr="00D16D83" w:rsidTr="00775969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D16D83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D16D83" w:rsidRDefault="00775969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тыс.</w:t>
            </w:r>
          </w:p>
          <w:p w:rsidR="00775969" w:rsidRPr="00D16D83" w:rsidRDefault="00775969" w:rsidP="00644FD4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9442D7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7C0C43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7C0C43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7C0C43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D16D8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в расчете на 1 тысячу работающих 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</w:tr>
    </w:tbl>
    <w:p w:rsidR="008F1054" w:rsidRDefault="008F1054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8F1054" w:rsidRPr="00973EDD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 xml:space="preserve">-п «О государственной программе Ханты-Мансийского автономного округа - </w:t>
      </w:r>
      <w:r w:rsidRPr="00C94263">
        <w:rPr>
          <w:rFonts w:ascii="PT Astra Serif" w:hAnsi="PT Astra Serif"/>
          <w:lang w:eastAsia="ru-RU"/>
        </w:rPr>
        <w:lastRenderedPageBreak/>
        <w:t>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8F1054" w:rsidRPr="00973EDD" w:rsidRDefault="008F1054" w:rsidP="008F1054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самозанятых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самозанятых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, </w:t>
      </w:r>
      <w:r w:rsidRPr="0025011E">
        <w:rPr>
          <w:rFonts w:ascii="PT Astra Serif" w:hAnsi="PT Astra Serif"/>
          <w:color w:val="000000"/>
          <w:sz w:val="24"/>
          <w:szCs w:val="24"/>
          <w:lang w:eastAsia="ru-RU"/>
        </w:rPr>
        <w:t>в расчете на 1 тысячу работающих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Отношение численности пострадавших в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>
        <w:rPr>
          <w:rFonts w:ascii="PT Astra Serif" w:hAnsi="PT Astra Serif"/>
          <w:sz w:val="24"/>
          <w:szCs w:val="24"/>
        </w:rPr>
        <w:t xml:space="preserve"> по данным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пенсионного и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социального страхования Российской Федерации</w:t>
      </w:r>
      <w:r>
        <w:rPr>
          <w:rFonts w:ascii="PT Astra Serif" w:hAnsi="PT Astra Serif"/>
          <w:sz w:val="24"/>
          <w:szCs w:val="24"/>
        </w:rPr>
        <w:t xml:space="preserve"> к численности работающих по данным из </w:t>
      </w:r>
      <w:r w:rsidRPr="000D6EAD">
        <w:rPr>
          <w:rFonts w:ascii="PT Astra Serif" w:hAnsi="PT Astra Serif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>
        <w:rPr>
          <w:rFonts w:ascii="PT Astra Serif" w:hAnsi="PT Astra Serif"/>
          <w:sz w:val="24"/>
          <w:szCs w:val="24"/>
        </w:rPr>
        <w:t>бы Российской Федерации и данным</w:t>
      </w:r>
      <w:r w:rsidRPr="000D6EAD">
        <w:rPr>
          <w:rFonts w:ascii="PT Astra Serif" w:hAnsi="PT Astra Serif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3"/>
        <w:gridCol w:w="582"/>
        <w:gridCol w:w="1849"/>
        <w:gridCol w:w="1644"/>
        <w:gridCol w:w="1356"/>
        <w:gridCol w:w="1047"/>
        <w:gridCol w:w="796"/>
        <w:gridCol w:w="851"/>
        <w:gridCol w:w="708"/>
        <w:gridCol w:w="770"/>
        <w:gridCol w:w="751"/>
        <w:gridCol w:w="799"/>
        <w:gridCol w:w="799"/>
        <w:gridCol w:w="770"/>
        <w:gridCol w:w="709"/>
        <w:gridCol w:w="812"/>
        <w:gridCol w:w="747"/>
        <w:gridCol w:w="709"/>
      </w:tblGrid>
      <w:tr w:rsidR="000D379E" w:rsidRPr="00D02C17" w:rsidTr="00B73E9F">
        <w:trPr>
          <w:trHeight w:val="345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D379E" w:rsidRPr="00D02C17" w:rsidTr="00B73E9F">
        <w:trPr>
          <w:trHeight w:val="300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D379E" w:rsidRPr="00D02C17" w:rsidTr="00B73E9F">
        <w:trPr>
          <w:trHeight w:val="1545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0D379E" w:rsidRPr="00D02C17" w:rsidTr="00B73E9F">
        <w:trPr>
          <w:trHeight w:val="300"/>
          <w:tblHeader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D379E" w:rsidRPr="00D02C17" w:rsidTr="00B73E9F">
        <w:trPr>
          <w:trHeight w:val="20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2 369 129,6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235 782,6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0D379E" w:rsidRPr="00D02C17" w:rsidTr="00B73E9F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D379E" w:rsidRPr="00D02C17" w:rsidTr="00B73E9F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85 545,9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4 570,9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2 161 181,9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220 204,4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916 680,9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99 962,6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3 748 147,9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337 504,8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366 045,2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348 357,6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349 062,6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D379E" w:rsidRPr="00D02C17" w:rsidTr="00B73E9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251 844,0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4 733,5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3 373 902,1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325 030,3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350 304,4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предпринимательства, в том числе осуществляющих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9 608,2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5 313,0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«Расширение доступа субъектов малого и среднего предпринимательства к финансовой поддержке в том числе к льготному финансированию»(4,5)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«Популяризация предпринимательства» 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1 754,6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1 666,8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19 567,2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18 588,8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Финансовая поддержка социальных предприятий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среднего предпринимательства в сфере благоустройства 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42 665,7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6 559,8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33 451,4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9 214,3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0D379E" w:rsidRPr="00D02C17" w:rsidTr="00B73E9F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D379E" w:rsidRPr="00D02C17" w:rsidTr="00B73E9F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Организация предоставления государственных и муниципальных услуг 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через многофункциональный центр (7,8)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0D379E" w:rsidRPr="00D02C17" w:rsidTr="00B73E9F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D379E" w:rsidRPr="00D02C17" w:rsidTr="00B73E9F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1 947,3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0D379E" w:rsidRPr="00D02C17" w:rsidTr="00B73E9F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0D379E" w:rsidRPr="00D02C17" w:rsidTr="00B73E9F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23 073,0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2 043,7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2 211,3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0D379E" w:rsidRPr="00D02C17" w:rsidTr="00B73E9F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4 770 197,8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388 373,2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D379E" w:rsidRPr="00D02C17" w:rsidTr="00B73E9F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1 257 034,7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24 258,5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0D379E" w:rsidRPr="00D02C17" w:rsidTr="00B73E9F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3 389 936,4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353 107,4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0D379E" w:rsidRPr="00D02C17" w:rsidTr="00B73E9F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4 770 197,8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388 373,2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D379E" w:rsidRPr="00D02C17" w:rsidTr="00B73E9F">
        <w:trPr>
          <w:trHeight w:val="58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1 257 034,7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24 258,5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0D379E" w:rsidRPr="00D02C17" w:rsidTr="00B73E9F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3 389 936,4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353 107,4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2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31 557,5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29 156,2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2 401,3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4 738 640,3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356 196,8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384 313,4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364 159,6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367 167,9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D379E" w:rsidRPr="00D02C17" w:rsidTr="00B73E9F">
        <w:trPr>
          <w:trHeight w:val="621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1 227 878,5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20 213,6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20 401,7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18 395,5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3 387 535,1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326 145,7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352 904,4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6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1 022 049,9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22 945,6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19 861,8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20 766,4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19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1 005 190,7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21 617,5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19 525,0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19 658,8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20 633,3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0D379E" w:rsidRPr="00D02C17" w:rsidTr="00B73E9F">
        <w:trPr>
          <w:trHeight w:val="4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16 034,3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1 328,1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D379E" w:rsidRPr="00D02C17" w:rsidTr="00B73E9F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2 369 129,6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235 782,6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0D379E" w:rsidRPr="00D02C17" w:rsidTr="00B73E9F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D379E" w:rsidRPr="00D02C17" w:rsidTr="00B73E9F">
        <w:trPr>
          <w:trHeight w:val="58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85 545,9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4 570,9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0D379E" w:rsidRPr="00D02C17" w:rsidTr="00B73E9F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2 161 181,9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220 204,4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916 680,9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99 962,6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D379E" w:rsidRPr="00D02C17" w:rsidTr="00B73E9F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69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D379E" w:rsidRPr="00D02C17" w:rsidTr="00B73E9F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153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7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D379E" w:rsidRPr="00D02C17" w:rsidTr="00B73E9F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9E" w:rsidRPr="00D02C17" w:rsidRDefault="000D379E" w:rsidP="00B73E9F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9E" w:rsidRPr="00D02C17" w:rsidRDefault="000D379E" w:rsidP="00B73E9F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D02C17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5F605F"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bookmarkStart w:id="1" w:name="_GoBack"/>
      <w:bookmarkEnd w:id="1"/>
      <w:r w:rsidRPr="00145B76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"/>
        <w:gridCol w:w="1259"/>
        <w:gridCol w:w="42"/>
        <w:gridCol w:w="1374"/>
        <w:gridCol w:w="854"/>
        <w:gridCol w:w="851"/>
        <w:gridCol w:w="1134"/>
        <w:gridCol w:w="1417"/>
        <w:gridCol w:w="996"/>
        <w:gridCol w:w="993"/>
        <w:gridCol w:w="38"/>
        <w:gridCol w:w="974"/>
        <w:gridCol w:w="889"/>
        <w:gridCol w:w="34"/>
        <w:gridCol w:w="958"/>
        <w:gridCol w:w="34"/>
        <w:gridCol w:w="959"/>
        <w:gridCol w:w="34"/>
        <w:gridCol w:w="958"/>
        <w:gridCol w:w="34"/>
        <w:gridCol w:w="958"/>
        <w:gridCol w:w="34"/>
        <w:gridCol w:w="900"/>
      </w:tblGrid>
      <w:tr w:rsidR="00775969" w:rsidRPr="00054C86" w:rsidTr="00775969">
        <w:trPr>
          <w:trHeight w:val="144"/>
          <w:tblHeader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№</w:t>
            </w:r>
          </w:p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п/п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054C86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054C8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054C8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Номер мероприятия </w:t>
            </w:r>
            <w:r w:rsidRPr="00054C86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8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775969" w:rsidRPr="00054C86" w:rsidTr="00775969">
        <w:trPr>
          <w:trHeight w:val="150"/>
          <w:tblHeader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775969" w:rsidRPr="00054C86" w:rsidTr="00775969">
        <w:trPr>
          <w:trHeight w:val="540"/>
          <w:tblHeader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2026</w:t>
            </w:r>
          </w:p>
        </w:tc>
      </w:tr>
      <w:tr w:rsidR="00775969" w:rsidRPr="00054C86" w:rsidTr="00775969">
        <w:trPr>
          <w:trHeight w:val="144"/>
          <w:tblHeader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</w:tr>
      <w:tr w:rsidR="00775969" w:rsidRPr="00054C86" w:rsidTr="00775969">
        <w:trPr>
          <w:trHeight w:val="144"/>
        </w:trPr>
        <w:tc>
          <w:tcPr>
            <w:tcW w:w="15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 xml:space="preserve">Раздел </w:t>
            </w:r>
            <w:r w:rsidRPr="00054C86">
              <w:rPr>
                <w:rFonts w:ascii="PT Astra Serif" w:hAnsi="PT Astra Serif"/>
                <w:lang w:val="en-US"/>
              </w:rPr>
              <w:t>I</w:t>
            </w:r>
            <w:r w:rsidRPr="00054C86">
              <w:rPr>
                <w:rFonts w:ascii="PT Astra Serif" w:hAnsi="PT Astra Serif"/>
              </w:rPr>
              <w:t xml:space="preserve"> . Региональные проекты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  <w:b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Региональный проект «Создание условий для легкого </w:t>
            </w:r>
            <w:r w:rsidRPr="00054C86">
              <w:rPr>
                <w:rFonts w:ascii="PT Astra Serif" w:eastAsia="Calibri" w:hAnsi="PT Astra Serif"/>
              </w:rPr>
              <w:lastRenderedPageBreak/>
              <w:t>старта и комфортного ведения бизнеса»</w:t>
            </w:r>
          </w:p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lastRenderedPageBreak/>
              <w:t>2.4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1 754,6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307,1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307,1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273,0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 xml:space="preserve">бюджет автономного </w:t>
            </w:r>
            <w:r w:rsidRPr="00054C86">
              <w:rPr>
                <w:rFonts w:ascii="PT Astra Serif" w:hAnsi="PT Astra Serif"/>
              </w:rPr>
              <w:lastRenderedPageBreak/>
              <w:t>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lastRenderedPageBreak/>
              <w:t>1 666,8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291,7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259,3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15,4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13,7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2.5</w:t>
            </w:r>
          </w:p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19 567,2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3 262,5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3 979,3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3 752,7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3 752,7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2 388,1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18 588,8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3 099,3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3 780,3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3 565,1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2 268,7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978,4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163,2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187,6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187,6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119,4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41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31 557,5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4 894,2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2 731,9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3 555,6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4 253,6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2 661,1</w:t>
            </w:r>
          </w:p>
        </w:tc>
      </w:tr>
      <w:tr w:rsidR="00775969" w:rsidRPr="00054C86" w:rsidTr="00775969">
        <w:trPr>
          <w:trHeight w:val="416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4 306,9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3 377,8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4 040,9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2 528,0</w:t>
            </w:r>
          </w:p>
        </w:tc>
      </w:tr>
      <w:tr w:rsidR="00775969" w:rsidRPr="00054C86" w:rsidTr="00775969">
        <w:trPr>
          <w:trHeight w:val="38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2 401,3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133,1</w:t>
            </w:r>
          </w:p>
        </w:tc>
      </w:tr>
      <w:tr w:rsidR="00775969" w:rsidRPr="00054C86" w:rsidTr="00775969">
        <w:trPr>
          <w:trHeight w:val="451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8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31 557,5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4 894,2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2 731,9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3 555,6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4 253,6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2 661,1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 xml:space="preserve">федеральный </w:t>
            </w:r>
            <w:r w:rsidRPr="00054C86">
              <w:rPr>
                <w:rFonts w:ascii="PT Astra Serif" w:hAnsi="PT Astra Serif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lastRenderedPageBreak/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29 156,2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4 306,9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3 377,8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4 040,9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2 528,0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2 401,3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133,1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E7115D" w:rsidRPr="00D93645" w:rsidRDefault="00E7115D" w:rsidP="00E7115D">
      <w:pPr>
        <w:widowControl w:val="0"/>
        <w:autoSpaceDE w:val="0"/>
        <w:autoSpaceDN w:val="0"/>
        <w:rPr>
          <w:sz w:val="24"/>
          <w:szCs w:val="24"/>
        </w:rPr>
      </w:pPr>
      <w:r w:rsidRPr="00D93645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E7115D" w:rsidRPr="00D93645" w:rsidRDefault="00E7115D" w:rsidP="00E7115D">
      <w:pPr>
        <w:widowControl w:val="0"/>
        <w:autoSpaceDE w:val="0"/>
        <w:autoSpaceDN w:val="0"/>
      </w:pPr>
      <w:r w:rsidRPr="00D93645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F5" w:rsidRDefault="00491AF5" w:rsidP="003956A8">
      <w:r>
        <w:separator/>
      </w:r>
    </w:p>
  </w:endnote>
  <w:endnote w:type="continuationSeparator" w:id="0">
    <w:p w:rsidR="00491AF5" w:rsidRDefault="00491AF5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F5" w:rsidRDefault="00491AF5" w:rsidP="003956A8">
      <w:r>
        <w:separator/>
      </w:r>
    </w:p>
  </w:footnote>
  <w:footnote w:type="continuationSeparator" w:id="0">
    <w:p w:rsidR="00491AF5" w:rsidRDefault="00491AF5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D379E"/>
    <w:rsid w:val="000F36CD"/>
    <w:rsid w:val="0010401B"/>
    <w:rsid w:val="001257C7"/>
    <w:rsid w:val="0013227C"/>
    <w:rsid w:val="001347D7"/>
    <w:rsid w:val="001356EA"/>
    <w:rsid w:val="00140D6B"/>
    <w:rsid w:val="00161960"/>
    <w:rsid w:val="0016654F"/>
    <w:rsid w:val="0018017D"/>
    <w:rsid w:val="00183B07"/>
    <w:rsid w:val="00184ECA"/>
    <w:rsid w:val="0021641A"/>
    <w:rsid w:val="00224E69"/>
    <w:rsid w:val="00256A87"/>
    <w:rsid w:val="002577EB"/>
    <w:rsid w:val="0026246C"/>
    <w:rsid w:val="00262F25"/>
    <w:rsid w:val="00271EA8"/>
    <w:rsid w:val="00285C61"/>
    <w:rsid w:val="00290CCE"/>
    <w:rsid w:val="00296E8C"/>
    <w:rsid w:val="002A0851"/>
    <w:rsid w:val="002F5129"/>
    <w:rsid w:val="00306452"/>
    <w:rsid w:val="00314F97"/>
    <w:rsid w:val="003409D6"/>
    <w:rsid w:val="003642AD"/>
    <w:rsid w:val="0037056B"/>
    <w:rsid w:val="003956A8"/>
    <w:rsid w:val="003A799E"/>
    <w:rsid w:val="003C7B3F"/>
    <w:rsid w:val="003D688F"/>
    <w:rsid w:val="003D72BB"/>
    <w:rsid w:val="00405AA2"/>
    <w:rsid w:val="00414329"/>
    <w:rsid w:val="00423003"/>
    <w:rsid w:val="004361A0"/>
    <w:rsid w:val="00480FF4"/>
    <w:rsid w:val="00491AF5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5F605F"/>
    <w:rsid w:val="00600F82"/>
    <w:rsid w:val="00624190"/>
    <w:rsid w:val="006316AC"/>
    <w:rsid w:val="00644FD4"/>
    <w:rsid w:val="00647398"/>
    <w:rsid w:val="0065328E"/>
    <w:rsid w:val="00666412"/>
    <w:rsid w:val="006746EA"/>
    <w:rsid w:val="00682B2F"/>
    <w:rsid w:val="00697F59"/>
    <w:rsid w:val="006A6B37"/>
    <w:rsid w:val="006B3FA0"/>
    <w:rsid w:val="006C4991"/>
    <w:rsid w:val="006E2FCD"/>
    <w:rsid w:val="006F6444"/>
    <w:rsid w:val="00705A25"/>
    <w:rsid w:val="00713C1C"/>
    <w:rsid w:val="00717788"/>
    <w:rsid w:val="007268A4"/>
    <w:rsid w:val="00746707"/>
    <w:rsid w:val="00754FD0"/>
    <w:rsid w:val="007553E4"/>
    <w:rsid w:val="00775969"/>
    <w:rsid w:val="007C0C43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8F1054"/>
    <w:rsid w:val="00906884"/>
    <w:rsid w:val="00914417"/>
    <w:rsid w:val="009442D7"/>
    <w:rsid w:val="00946945"/>
    <w:rsid w:val="009517B4"/>
    <w:rsid w:val="00953E9C"/>
    <w:rsid w:val="0097026B"/>
    <w:rsid w:val="009845BA"/>
    <w:rsid w:val="009C4E86"/>
    <w:rsid w:val="009E7355"/>
    <w:rsid w:val="009F7184"/>
    <w:rsid w:val="00A22F75"/>
    <w:rsid w:val="00A33E61"/>
    <w:rsid w:val="00A370E0"/>
    <w:rsid w:val="00A42F75"/>
    <w:rsid w:val="00A471A4"/>
    <w:rsid w:val="00A51B0A"/>
    <w:rsid w:val="00A62AA4"/>
    <w:rsid w:val="00A71868"/>
    <w:rsid w:val="00A91962"/>
    <w:rsid w:val="00AB09E1"/>
    <w:rsid w:val="00AB33DF"/>
    <w:rsid w:val="00AD29B5"/>
    <w:rsid w:val="00AD5854"/>
    <w:rsid w:val="00AD77E7"/>
    <w:rsid w:val="00AF75FC"/>
    <w:rsid w:val="00B14AF7"/>
    <w:rsid w:val="00B52DA4"/>
    <w:rsid w:val="00B63DD5"/>
    <w:rsid w:val="00B753EC"/>
    <w:rsid w:val="00B7559C"/>
    <w:rsid w:val="00B901E1"/>
    <w:rsid w:val="00B91EF8"/>
    <w:rsid w:val="00BB00F1"/>
    <w:rsid w:val="00BB11C0"/>
    <w:rsid w:val="00BB2029"/>
    <w:rsid w:val="00BD7EE5"/>
    <w:rsid w:val="00BE1CAB"/>
    <w:rsid w:val="00BF45B8"/>
    <w:rsid w:val="00C03ADE"/>
    <w:rsid w:val="00C15E7F"/>
    <w:rsid w:val="00C26832"/>
    <w:rsid w:val="00C27BF4"/>
    <w:rsid w:val="00C40BBA"/>
    <w:rsid w:val="00C570C6"/>
    <w:rsid w:val="00C73BF0"/>
    <w:rsid w:val="00CE2A5A"/>
    <w:rsid w:val="00D01A38"/>
    <w:rsid w:val="00D25679"/>
    <w:rsid w:val="00D266CE"/>
    <w:rsid w:val="00D3103C"/>
    <w:rsid w:val="00D55FFC"/>
    <w:rsid w:val="00D6114D"/>
    <w:rsid w:val="00D6571C"/>
    <w:rsid w:val="00D741FF"/>
    <w:rsid w:val="00DA3061"/>
    <w:rsid w:val="00DD27F9"/>
    <w:rsid w:val="00DD3187"/>
    <w:rsid w:val="00DF638F"/>
    <w:rsid w:val="00E15B5F"/>
    <w:rsid w:val="00E4041A"/>
    <w:rsid w:val="00E40BC6"/>
    <w:rsid w:val="00E7115D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D9E0-B96E-4A54-9F98-1E9CFDC3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35</Pages>
  <Words>10335</Words>
  <Characters>58916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45</cp:revision>
  <cp:lastPrinted>2021-12-23T10:20:00Z</cp:lastPrinted>
  <dcterms:created xsi:type="dcterms:W3CDTF">2021-02-16T11:39:00Z</dcterms:created>
  <dcterms:modified xsi:type="dcterms:W3CDTF">2024-06-14T10:43:00Z</dcterms:modified>
</cp:coreProperties>
</file>